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8"/>
        <w:tblGridChange w:id="0">
          <w:tblGrid>
            <w:gridCol w:w="10158"/>
          </w:tblGrid>
        </w:tblGridChange>
      </w:tblGrid>
      <w:tr>
        <w:tc>
          <w:tcPr>
            <w:shd w:fill="66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u w:val="single"/>
                <w:rtl w:val="0"/>
              </w:rPr>
              <w:t xml:space="preserve">Rationale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This task is so that students’ pre-knowledge of the Cultural Revolution is established and reflected upon. When completing this task, students will be aware of the areas in which they need to improve on. In addition, due to the fact that the quiz chosen also contains novel information, it is expected that students begin to develop a sense of interest in studying the events and concepts associated with this period of Chinese history.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Approach</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Metacognition:</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become aware of their strengths and weaknesses in this topic</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Graphic organisers:</w:t>
            </w:r>
          </w:p>
          <w:p w:rsidR="00000000" w:rsidDel="00000000" w:rsidP="00000000" w:rsidRDefault="00000000" w:rsidRPr="00000000">
            <w:pPr>
              <w:keepNext w:val="0"/>
              <w:keepLines w:val="0"/>
              <w:widowControl w:val="0"/>
              <w:numPr>
                <w:ilvl w:val="2"/>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The chart below allows students to organise their thoughts into more cohesive and comprehensive notes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Reflection:</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are encouraged to reflect on their pre-knowledge, and consider the ways in which they could improve on this knowledge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color w:val="ffffff"/>
                <w:rtl w:val="0"/>
              </w:rPr>
              <w:t xml:space="preserve">Links to Curriculum</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General Capabilties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Intercultural understanding:</w:t>
            </w:r>
          </w:p>
          <w:p w:rsidR="00000000" w:rsidDel="00000000" w:rsidP="00000000" w:rsidRDefault="00000000" w:rsidRPr="00000000">
            <w:pPr>
              <w:keepNext w:val="0"/>
              <w:keepLines w:val="0"/>
              <w:widowControl w:val="0"/>
              <w:numPr>
                <w:ilvl w:val="1"/>
                <w:numId w:val="3"/>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In testing their own pre-knowledge, it is expected and desired that students will be able learn something of the history and culture of China</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Ethical understanding:</w:t>
            </w:r>
          </w:p>
          <w:p w:rsidR="00000000" w:rsidDel="00000000" w:rsidP="00000000" w:rsidRDefault="00000000" w:rsidRPr="00000000">
            <w:pPr>
              <w:keepNext w:val="0"/>
              <w:keepLines w:val="0"/>
              <w:widowControl w:val="0"/>
              <w:numPr>
                <w:ilvl w:val="1"/>
                <w:numId w:val="3"/>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When exposed to the correct answers of the quiz, and some facts about the Chinese Cultural Revolution, such as the amount of people who had perished during the Cultural Revolution, students will become aware of the sheer human costs of this period in time</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Subject Curriculums</w:t>
            </w:r>
          </w:p>
          <w:p w:rsidR="00000000" w:rsidDel="00000000" w:rsidP="00000000" w:rsidRDefault="00000000" w:rsidRPr="00000000">
            <w:pPr>
              <w:keepNext w:val="0"/>
              <w:keepLines w:val="0"/>
              <w:widowControl w:val="0"/>
              <w:numPr>
                <w:ilvl w:val="0"/>
                <w:numId w:val="1"/>
              </w:numPr>
              <w:spacing w:after="0" w:before="0" w:line="240" w:lineRule="auto"/>
              <w:ind w:left="1440" w:right="0" w:hanging="360"/>
              <w:contextualSpacing w:val="1"/>
              <w:jc w:val="left"/>
              <w:rPr>
                <w:color w:val="ffffff"/>
              </w:rPr>
            </w:pPr>
            <w:r w:rsidDel="00000000" w:rsidR="00000000" w:rsidRPr="00000000">
              <w:rPr>
                <w:color w:val="ffffff"/>
                <w:rtl w:val="0"/>
              </w:rPr>
              <w:t xml:space="preserve">History: Students will be tested on their pre-knowledge of the Cultural Revolution, and are expected to learn a few things about this period from this quiz</w:t>
            </w:r>
          </w:p>
        </w:tc>
      </w:tr>
    </w:tbl>
    <w:p w:rsidR="00000000" w:rsidDel="00000000" w:rsidP="00000000" w:rsidRDefault="00000000" w:rsidRPr="00000000">
      <w:pPr>
        <w:contextualSpacing w:val="0"/>
      </w:pPr>
      <w:r w:rsidDel="00000000" w:rsidR="00000000" w:rsidRPr="00000000">
        <w:rPr>
          <w:rtl w:val="0"/>
        </w:rPr>
      </w:r>
    </w:p>
    <w:tbl>
      <w:tblPr>
        <w:tblStyle w:val="Table2"/>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8"/>
        <w:tblGridChange w:id="0">
          <w:tblGrid>
            <w:gridCol w:w="10158"/>
          </w:tblGrid>
        </w:tblGridChange>
      </w:tblGrid>
      <w:tr>
        <w:tc>
          <w:tcPr>
            <w:tcBorders>
              <w:top w:color="d9d9d9" w:space="0" w:sz="24" w:val="dotted"/>
              <w:left w:color="d9d9d9" w:space="0" w:sz="24" w:val="dotted"/>
              <w:bottom w:color="d9d9d9" w:space="0" w:sz="24" w:val="dotted"/>
              <w:right w:color="d9d9d9"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Reflection: Quiz</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回顾：小测试</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Attempt this quiz on the Cultural Revolution: </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一起来做一做这个关于文化大革命的小测试：</w:t>
            </w:r>
            <w:hyperlink r:id="rId5">
              <w:r w:rsidDel="00000000" w:rsidR="00000000" w:rsidRPr="00000000">
                <w:rPr>
                  <w:sz w:val="24"/>
                  <w:szCs w:val="24"/>
                  <w:u w:val="single"/>
                  <w:rtl w:val="0"/>
                </w:rPr>
                <w:t xml:space="preserve">http://alphahistory.com/chineserevolution/chinese-revolution-quiz-6/</w:t>
              </w:r>
            </w:hyperlink>
            <w:r w:rsidDel="00000000" w:rsidR="00000000" w:rsidRPr="00000000">
              <w:rPr>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When you have submitted, and have received your score, you can hover your mouse over your answers to find the correct option in the quiz.</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当你提交了答案并且得到了你的分数，你可以移动你的鼠标到答案，查看正确答案。</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Using this function of the website, complete the table below. Reflect on the facts you did know about the Cultural Revolution, what you need to know more about, and the facts you found interesting.</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通过回顾你所知道的关于文化大革命的知识，你需要学习的方面以及你认为有趣的部分，</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合理地运用这个网站来帮助你完成以下表格。</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Facts that I...</w:t>
      </w:r>
    </w:p>
    <w:tbl>
      <w:tblPr>
        <w:tblStyle w:val="Table3"/>
        <w:bidi w:val="0"/>
        <w:tblW w:w="10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6"/>
        <w:gridCol w:w="3386"/>
        <w:gridCol w:w="3386"/>
        <w:tblGridChange w:id="0">
          <w:tblGrid>
            <w:gridCol w:w="3386"/>
            <w:gridCol w:w="3386"/>
            <w:gridCol w:w="3386"/>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Did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b w:val="1"/>
                <w:rtl w:val="0"/>
              </w:rPr>
              <w:t xml:space="preserve"> 我掌握的知识</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Need to know more about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b w:val="1"/>
                <w:rtl w:val="0"/>
              </w:rPr>
              <w:t xml:space="preserve">还需要学习的知识</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Found interesting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b w:val="1"/>
                <w:rtl w:val="0"/>
              </w:rPr>
              <w:t xml:space="preserve">我认为有趣的地方</w:t>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8" w:w="11906"/>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ADDITIONAL ADVICE: Quiz Reflection activity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lphahistory.com/chineserevolution/chinese-revolution-quiz-6/" TargetMode="External"/><Relationship Id="rId6" Type="http://schemas.openxmlformats.org/officeDocument/2006/relationships/header" Target="header1.xml"/><Relationship Id="rId7" Type="http://schemas.openxmlformats.org/officeDocument/2006/relationships/footer" Target="footer1.xml"/></Relationships>
</file>